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rial" w:hAnsi="Arial" w:eastAsia="Arial"/>
          <w:b/>
          <w:i w:val="0"/>
          <w:color w:val="1B1E22"/>
          <w:sz w:val="40"/>
        </w:rPr>
        <w:t>Anne Shanelle Llamido</w:t>
      </w:r>
    </w:p>
    <w:p>
      <w:pPr>
        <w:spacing w:after="80"/>
      </w:pPr>
      <w:r>
        <w:rPr>
          <w:rFonts w:ascii="Arial" w:hAnsi="Arial" w:eastAsia="Arial"/>
          <w:b w:val="0"/>
          <w:i/>
          <w:color w:val="1F5C4A"/>
          <w:sz w:val="24"/>
        </w:rPr>
        <w:t>Produktmanagerin | Software- &amp; KI-Produkte</w:t>
      </w:r>
    </w:p>
    <w:p>
      <w:pPr>
        <w:spacing w:after="200"/>
      </w:pPr>
      <w:r>
        <w:rPr>
          <w:rFonts w:ascii="Arial" w:hAnsi="Arial" w:eastAsia="Arial"/>
          <w:b w:val="0"/>
          <w:i w:val="0"/>
          <w:color w:val="1B1E22"/>
          <w:sz w:val="20"/>
        </w:rPr>
        <w:t>Potsdam, Deutschland  |  shanllamido.work@gmail.com  |  +49 157 5585 2376  |  shanllamido.de</w:t>
      </w:r>
    </w:p>
    <w:p>
      <w:pPr>
        <w:pBdr>
          <w:bottom w:val="single" w:sz="6" w:space="1" w:color="1F5C4A"/>
        </w:pBdr>
        <w:spacing w:after="160"/>
      </w:pPr>
    </w:p>
    <w:p>
      <w:pPr>
        <w:spacing w:before="200" w:after="120"/>
      </w:pPr>
      <w:r>
        <w:rPr>
          <w:rFonts w:ascii="Arial" w:hAnsi="Arial" w:eastAsia="Arial"/>
          <w:b/>
          <w:i w:val="0"/>
          <w:color w:val="1F5C4A"/>
          <w:sz w:val="23"/>
        </w:rPr>
        <w:t>BERUFLICHES PROFIL</w:t>
      </w:r>
    </w:p>
    <w:p>
      <w:pPr>
        <w:spacing w:after="120"/>
      </w:pPr>
      <w:r>
        <w:rPr>
          <w:rFonts w:ascii="Arial" w:hAnsi="Arial" w:eastAsia="Arial"/>
          <w:b w:val="0"/>
          <w:i w:val="0"/>
          <w:color w:val="1B1E22"/>
          <w:sz w:val="21"/>
        </w:rPr>
        <w:t>Produktmanagerin mit mehr als 7 Jahren Erfahrung im Bereich Software- und KI-Produkte, Automatisierung und operative Plattformen. Baut aktuell KI-Agenten- und Automatisierungsprodukte bei Solender AI. Nachweisliche Erfahrung darin, geschäftliche Anforderungen in skalierbare Produktlösungen zu übersetzen, interdisziplinäre und technische Teams zu führen und Features auszuliefern, die Effizienz und Umsatz steigern. Erfahren im internationalen Umfeld, unter anderem in Deutschland, Australien und Singapur, mit ausgeprägter Kompetenz im Stakeholder-Management, in agiler Produktentwicklung und in datenbasierter Entscheidungsfindung.</w:t>
      </w:r>
    </w:p>
    <w:p>
      <w:pPr>
        <w:spacing w:before="200" w:after="120"/>
      </w:pPr>
      <w:r>
        <w:rPr>
          <w:rFonts w:ascii="Arial" w:hAnsi="Arial" w:eastAsia="Arial"/>
          <w:b/>
          <w:i w:val="0"/>
          <w:color w:val="1F5C4A"/>
          <w:sz w:val="23"/>
        </w:rPr>
        <w:t>BERUFSERFAHRUNG</w:t>
      </w:r>
    </w:p>
    <w:p>
      <w:pPr>
        <w:tabs>
          <w:tab w:pos="9216" w:val="right"/>
        </w:tabs>
        <w:spacing w:before="160" w:after="20"/>
      </w:pPr>
      <w:r>
        <w:rPr>
          <w:rFonts w:ascii="Arial" w:hAnsi="Arial" w:eastAsia="Arial"/>
          <w:b/>
          <w:i w:val="0"/>
          <w:color w:val="1B1E22"/>
          <w:sz w:val="22"/>
        </w:rPr>
        <w:t>Produktmanagerin, KI-Produkte</w:t>
      </w:r>
      <w:r>
        <w:rPr>
          <w:rFonts w:ascii="Arial" w:hAnsi="Arial" w:eastAsia="Arial"/>
          <w:b w:val="0"/>
          <w:i w:val="0"/>
          <w:color w:val="1B1E22"/>
          <w:sz w:val="20"/>
        </w:rPr>
        <w:tab/>
        <w:t>April 2026 – Heute</w:t>
      </w:r>
    </w:p>
    <w:p>
      <w:pPr>
        <w:spacing w:after="80"/>
      </w:pPr>
      <w:r>
        <w:rPr>
          <w:rFonts w:ascii="Arial" w:hAnsi="Arial" w:eastAsia="Arial"/>
          <w:b w:val="0"/>
          <w:i/>
          <w:color w:val="1F5C4A"/>
          <w:sz w:val="21"/>
        </w:rPr>
        <w:t>Solender AI — Remote</w:t>
      </w:r>
    </w:p>
    <w:p>
      <w:pPr>
        <w:pStyle w:val="ListBullet"/>
        <w:spacing w:after="60"/>
        <w:ind w:left="360"/>
      </w:pPr>
      <w:r>
        <w:rPr>
          <w:rFonts w:ascii="Arial" w:hAnsi="Arial" w:eastAsia="Arial"/>
          <w:b w:val="0"/>
          <w:i w:val="0"/>
          <w:color w:val="1B1E22"/>
          <w:sz w:val="21"/>
        </w:rPr>
        <w:t>Verantwortet die Produkt-Roadmap für KI-Agenten, Automatisierungen und umsatzorientierte Workflows, die im Rahmen des Fractional-Chief-AI-Officer-Angebots von Solender AI an Kunden geliefert werden.</w:t>
      </w:r>
    </w:p>
    <w:p>
      <w:pPr>
        <w:pStyle w:val="ListBullet"/>
        <w:spacing w:after="60"/>
        <w:ind w:left="360"/>
      </w:pPr>
      <w:r>
        <w:rPr>
          <w:rFonts w:ascii="Arial" w:hAnsi="Arial" w:eastAsia="Arial"/>
          <w:b w:val="0"/>
          <w:i w:val="0"/>
          <w:color w:val="1B1E22"/>
          <w:sz w:val="21"/>
        </w:rPr>
        <w:t>Arbeitet eng mit Engineering und Design zusammen, um Kunden- und Geschäftsanforderungen in ausgelieferte KI-Agenten- und Automatisierungsfunktionen zu übersetzen.</w:t>
      </w:r>
    </w:p>
    <w:p>
      <w:pPr>
        <w:pStyle w:val="ListBullet"/>
        <w:spacing w:after="60"/>
        <w:ind w:left="360"/>
      </w:pPr>
      <w:r>
        <w:rPr>
          <w:rFonts w:ascii="Arial" w:hAnsi="Arial" w:eastAsia="Arial"/>
          <w:b w:val="0"/>
          <w:i w:val="0"/>
          <w:color w:val="1B1E22"/>
          <w:sz w:val="21"/>
        </w:rPr>
        <w:t>Definiert Produktanforderungen und priorisiert die Roadmap über mehrere kundenspezifische KI-Initiativen hinweg.</w:t>
      </w:r>
    </w:p>
    <w:p>
      <w:pPr>
        <w:pStyle w:val="ListBullet"/>
        <w:spacing w:after="60"/>
        <w:ind w:left="360"/>
      </w:pPr>
      <w:r>
        <w:rPr>
          <w:rFonts w:ascii="Arial" w:hAnsi="Arial" w:eastAsia="Arial"/>
          <w:b w:val="0"/>
          <w:i w:val="0"/>
          <w:color w:val="1B1E22"/>
          <w:sz w:val="21"/>
        </w:rPr>
        <w:t>Unterstützt Fractional-Chief-AI-Officer-Einsätze, indem sie KI-Produktstrategie und -Richtung für Kundenunternehmen mitgestaltet.</w:t>
      </w:r>
    </w:p>
    <w:p>
      <w:pPr>
        <w:tabs>
          <w:tab w:pos="9216" w:val="right"/>
        </w:tabs>
        <w:spacing w:before="160" w:after="20"/>
      </w:pPr>
      <w:r>
        <w:rPr>
          <w:rFonts w:ascii="Arial" w:hAnsi="Arial" w:eastAsia="Arial"/>
          <w:b/>
          <w:i w:val="0"/>
          <w:color w:val="1B1E22"/>
          <w:sz w:val="22"/>
        </w:rPr>
        <w:t>Produktmanagerin</w:t>
      </w:r>
      <w:r>
        <w:rPr>
          <w:rFonts w:ascii="Arial" w:hAnsi="Arial" w:eastAsia="Arial"/>
          <w:b w:val="0"/>
          <w:i w:val="0"/>
          <w:color w:val="1B1E22"/>
          <w:sz w:val="20"/>
        </w:rPr>
        <w:tab/>
        <w:t>Juni 2024 – Februar 2026</w:t>
      </w:r>
    </w:p>
    <w:p>
      <w:pPr>
        <w:spacing w:after="80"/>
      </w:pPr>
      <w:r>
        <w:rPr>
          <w:rFonts w:ascii="Arial" w:hAnsi="Arial" w:eastAsia="Arial"/>
          <w:b w:val="0"/>
          <w:i/>
          <w:color w:val="1F5C4A"/>
          <w:sz w:val="21"/>
        </w:rPr>
        <w:t>HR.com — Remote (kanadisches Unternehmen)</w:t>
      </w:r>
    </w:p>
    <w:p>
      <w:pPr>
        <w:pStyle w:val="ListBullet"/>
        <w:spacing w:after="60"/>
        <w:ind w:left="360"/>
      </w:pPr>
      <w:r>
        <w:rPr>
          <w:rFonts w:ascii="Arial" w:hAnsi="Arial" w:eastAsia="Arial"/>
          <w:b w:val="0"/>
          <w:i w:val="0"/>
          <w:color w:val="1B1E22"/>
          <w:sz w:val="21"/>
        </w:rPr>
        <w:t>Leitete die Entwicklung KI-gestützter Tools für Forschungs- und Content-Workflows und steigerte damit die Produktionseffizienz bei gleichzeitiger Reduzierung manueller Aufwände.</w:t>
      </w:r>
    </w:p>
    <w:p>
      <w:pPr>
        <w:pStyle w:val="ListBullet"/>
        <w:spacing w:after="60"/>
        <w:ind w:left="360"/>
      </w:pPr>
      <w:r>
        <w:rPr>
          <w:rFonts w:ascii="Arial" w:hAnsi="Arial" w:eastAsia="Arial"/>
          <w:b w:val="0"/>
          <w:i w:val="0"/>
          <w:color w:val="1B1E22"/>
          <w:sz w:val="21"/>
        </w:rPr>
        <w:t>Definierte Produktanforderungen und koordinierte Engineering- und Marketingteams, um skalierbare Automatisierungslösungen im Einklang mit den Unternehmenszielen bereitzustellen.</w:t>
      </w:r>
    </w:p>
    <w:p>
      <w:pPr>
        <w:pStyle w:val="ListBullet"/>
        <w:spacing w:after="60"/>
        <w:ind w:left="360"/>
      </w:pPr>
      <w:r>
        <w:rPr>
          <w:rFonts w:ascii="Arial" w:hAnsi="Arial" w:eastAsia="Arial"/>
          <w:b w:val="0"/>
          <w:i w:val="0"/>
          <w:color w:val="1B1E22"/>
          <w:sz w:val="21"/>
        </w:rPr>
        <w:t>Steuerte Stakeholder über mehrere Fachbereiche hinweg und stellte die Abstimmung zwischen Produkt-Roadmap, Lieferzeitplänen und Kundenanforderungen sicher.</w:t>
      </w:r>
    </w:p>
    <w:p>
      <w:pPr>
        <w:pStyle w:val="ListBullet"/>
        <w:spacing w:after="60"/>
        <w:ind w:left="360"/>
      </w:pPr>
      <w:r>
        <w:rPr>
          <w:rFonts w:ascii="Arial" w:hAnsi="Arial" w:eastAsia="Arial"/>
          <w:b w:val="0"/>
          <w:i w:val="0"/>
          <w:color w:val="1B1E22"/>
          <w:sz w:val="21"/>
        </w:rPr>
        <w:t>Trug zur Skalierung interner Tools bei, die von mehreren Forschungs- und Content-Teams genutzt wurden.</w:t>
      </w:r>
    </w:p>
    <w:p>
      <w:pPr>
        <w:tabs>
          <w:tab w:pos="9216" w:val="right"/>
        </w:tabs>
        <w:spacing w:before="160" w:after="20"/>
      </w:pPr>
      <w:r>
        <w:rPr>
          <w:rFonts w:ascii="Arial" w:hAnsi="Arial" w:eastAsia="Arial"/>
          <w:b/>
          <w:i w:val="0"/>
          <w:color w:val="1B1E22"/>
          <w:sz w:val="22"/>
        </w:rPr>
        <w:t>Projektmanagerin</w:t>
      </w:r>
      <w:r>
        <w:rPr>
          <w:rFonts w:ascii="Arial" w:hAnsi="Arial" w:eastAsia="Arial"/>
          <w:b w:val="0"/>
          <w:i w:val="0"/>
          <w:color w:val="1B1E22"/>
          <w:sz w:val="20"/>
        </w:rPr>
        <w:tab/>
        <w:t>Januar 2023 – August 2025</w:t>
      </w:r>
    </w:p>
    <w:p>
      <w:pPr>
        <w:spacing w:after="80"/>
      </w:pPr>
      <w:r>
        <w:rPr>
          <w:rFonts w:ascii="Arial" w:hAnsi="Arial" w:eastAsia="Arial"/>
          <w:b w:val="0"/>
          <w:i/>
          <w:color w:val="1F5C4A"/>
          <w:sz w:val="21"/>
        </w:rPr>
        <w:t>Advanced Human Technologies — Remote (australisches Unternehmen)</w:t>
      </w:r>
    </w:p>
    <w:p>
      <w:pPr>
        <w:pStyle w:val="ListBullet"/>
        <w:spacing w:after="60"/>
        <w:ind w:left="360"/>
      </w:pPr>
      <w:r>
        <w:rPr>
          <w:rFonts w:ascii="Arial" w:hAnsi="Arial" w:eastAsia="Arial"/>
          <w:b w:val="0"/>
          <w:i w:val="0"/>
          <w:color w:val="1B1E22"/>
          <w:sz w:val="21"/>
        </w:rPr>
        <w:t>Verantwortete die End-to-End-Steuerung von KI- und forschungsgetriebenen Initiativen und stellte eine termingerechte Umsetzung im Einklang mit den Erwartungen der Stakeholder sicher.</w:t>
      </w:r>
    </w:p>
    <w:p>
      <w:pPr>
        <w:pStyle w:val="ListBullet"/>
        <w:spacing w:after="60"/>
        <w:ind w:left="360"/>
      </w:pPr>
      <w:r>
        <w:rPr>
          <w:rFonts w:ascii="Arial" w:hAnsi="Arial" w:eastAsia="Arial"/>
          <w:b w:val="0"/>
          <w:i w:val="0"/>
          <w:color w:val="1B1E22"/>
          <w:sz w:val="21"/>
        </w:rPr>
        <w:t>Übersetzte Geschäftsanforderungen in strukturierte Aufgaben und Prioritäten für technische Teams und verbesserte dadurch Zusammenarbeit und Liefereffizienz.</w:t>
      </w:r>
    </w:p>
    <w:p>
      <w:pPr>
        <w:pStyle w:val="ListBullet"/>
        <w:spacing w:after="60"/>
        <w:ind w:left="360"/>
      </w:pPr>
      <w:r>
        <w:rPr>
          <w:rFonts w:ascii="Arial" w:hAnsi="Arial" w:eastAsia="Arial"/>
          <w:b w:val="0"/>
          <w:i w:val="0"/>
          <w:color w:val="1B1E22"/>
          <w:sz w:val="21"/>
        </w:rPr>
        <w:t>Optimierte interne Abläufe durch Prozessverbesserungen und Automatisierung und reduzierte den manuellen Koordinationsaufwand.</w:t>
      </w:r>
    </w:p>
    <w:p>
      <w:pPr>
        <w:tabs>
          <w:tab w:pos="9216" w:val="right"/>
        </w:tabs>
        <w:spacing w:before="160" w:after="20"/>
      </w:pPr>
      <w:r>
        <w:rPr>
          <w:rFonts w:ascii="Arial" w:hAnsi="Arial" w:eastAsia="Arial"/>
          <w:b/>
          <w:i w:val="0"/>
          <w:color w:val="1B1E22"/>
          <w:sz w:val="22"/>
        </w:rPr>
        <w:t>Chief Operating Officer (COO)</w:t>
      </w:r>
      <w:r>
        <w:rPr>
          <w:rFonts w:ascii="Arial" w:hAnsi="Arial" w:eastAsia="Arial"/>
          <w:b w:val="0"/>
          <w:i w:val="0"/>
          <w:color w:val="1B1E22"/>
          <w:sz w:val="20"/>
        </w:rPr>
        <w:tab/>
        <w:t>September 2019 – November 2022</w:t>
      </w:r>
    </w:p>
    <w:p>
      <w:pPr>
        <w:spacing w:after="80"/>
      </w:pPr>
      <w:r>
        <w:rPr>
          <w:rFonts w:ascii="Arial" w:hAnsi="Arial" w:eastAsia="Arial"/>
          <w:b w:val="0"/>
          <w:i/>
          <w:color w:val="1F5C4A"/>
          <w:sz w:val="21"/>
        </w:rPr>
        <w:t>Authority Titans — Remote</w:t>
      </w:r>
    </w:p>
    <w:p>
      <w:pPr>
        <w:pStyle w:val="ListBullet"/>
        <w:spacing w:after="60"/>
        <w:ind w:left="360"/>
      </w:pPr>
      <w:r>
        <w:rPr>
          <w:rFonts w:ascii="Arial" w:hAnsi="Arial" w:eastAsia="Arial"/>
          <w:b w:val="0"/>
          <w:i w:val="0"/>
          <w:color w:val="1B1E22"/>
          <w:sz w:val="21"/>
        </w:rPr>
        <w:t>Leitete Operations und Geschäftsstrategie und verantwortete mehrere Bereiche, darunter Vertrieb, Fulfillment und Client Success.</w:t>
      </w:r>
    </w:p>
    <w:p>
      <w:pPr>
        <w:pStyle w:val="ListBullet"/>
        <w:spacing w:after="60"/>
        <w:ind w:left="360"/>
      </w:pPr>
      <w:r>
        <w:rPr>
          <w:rFonts w:ascii="Arial" w:hAnsi="Arial" w:eastAsia="Arial"/>
          <w:b w:val="0"/>
          <w:i w:val="0"/>
          <w:color w:val="1B1E22"/>
          <w:sz w:val="21"/>
        </w:rPr>
        <w:t>Konzipierte und implementierte skalierbare Systeme und Prozesse zur Unterstützung des Unternehmenswachstums und der operativen Effizienz.</w:t>
      </w:r>
    </w:p>
    <w:p>
      <w:pPr>
        <w:pStyle w:val="ListBullet"/>
        <w:spacing w:after="60"/>
        <w:ind w:left="360"/>
      </w:pPr>
      <w:r>
        <w:rPr>
          <w:rFonts w:ascii="Arial" w:hAnsi="Arial" w:eastAsia="Arial"/>
          <w:b w:val="0"/>
          <w:i w:val="0"/>
          <w:color w:val="1B1E22"/>
          <w:sz w:val="21"/>
        </w:rPr>
        <w:t>Führte funktionsübergreifende Teams und steigerte die Leistung durch Workflow-Optimierung und Automatisierungsinitiativen.</w:t>
      </w:r>
    </w:p>
    <w:p>
      <w:pPr>
        <w:tabs>
          <w:tab w:pos="9216" w:val="right"/>
        </w:tabs>
        <w:spacing w:before="160" w:after="20"/>
      </w:pPr>
      <w:r>
        <w:rPr>
          <w:rFonts w:ascii="Arial" w:hAnsi="Arial" w:eastAsia="Arial"/>
          <w:b/>
          <w:i w:val="0"/>
          <w:color w:val="1B1E22"/>
          <w:sz w:val="22"/>
        </w:rPr>
        <w:t>Operations-Trainerin</w:t>
      </w:r>
      <w:r>
        <w:rPr>
          <w:rFonts w:ascii="Arial" w:hAnsi="Arial" w:eastAsia="Arial"/>
          <w:b w:val="0"/>
          <w:i w:val="0"/>
          <w:color w:val="1B1E22"/>
          <w:sz w:val="20"/>
        </w:rPr>
        <w:tab/>
        <w:t>Februar 2017 – Februar 2019</w:t>
      </w:r>
    </w:p>
    <w:p>
      <w:pPr>
        <w:spacing w:after="80"/>
      </w:pPr>
      <w:r>
        <w:rPr>
          <w:rFonts w:ascii="Arial" w:hAnsi="Arial" w:eastAsia="Arial"/>
          <w:b w:val="0"/>
          <w:i/>
          <w:color w:val="1F5C4A"/>
          <w:sz w:val="21"/>
        </w:rPr>
        <w:t>Sykes — Cebu City, Philippinen</w:t>
      </w:r>
    </w:p>
    <w:p>
      <w:pPr>
        <w:pStyle w:val="ListBullet"/>
        <w:spacing w:after="60"/>
        <w:ind w:left="360"/>
      </w:pPr>
      <w:r>
        <w:rPr>
          <w:rFonts w:ascii="Arial" w:hAnsi="Arial" w:eastAsia="Arial"/>
          <w:b w:val="0"/>
          <w:i w:val="0"/>
          <w:color w:val="1B1E22"/>
          <w:sz w:val="21"/>
        </w:rPr>
        <w:t>Konzipierte und führte Schulungsprogramme im Einklang mit operativen Zielen durch und verbesserte dadurch die Teamleistung sowie die Effizienz im Onboarding.</w:t>
      </w:r>
    </w:p>
    <w:p>
      <w:pPr>
        <w:pStyle w:val="ListBullet"/>
        <w:spacing w:after="60"/>
        <w:ind w:left="360"/>
      </w:pPr>
      <w:r>
        <w:rPr>
          <w:rFonts w:ascii="Arial" w:hAnsi="Arial" w:eastAsia="Arial"/>
          <w:b w:val="0"/>
          <w:i w:val="0"/>
          <w:color w:val="1B1E22"/>
          <w:sz w:val="21"/>
        </w:rPr>
        <w:t>Arbeitete mit dem Management zusammen, um die Wirksamkeit von Trainingsmaßnahmen zu bewerten und Lernstrategien kontinuierlich weiterzuentwickeln.</w:t>
      </w:r>
    </w:p>
    <w:p>
      <w:pPr>
        <w:pStyle w:val="ListBullet"/>
        <w:spacing w:after="60"/>
        <w:ind w:left="360"/>
      </w:pPr>
      <w:r>
        <w:rPr>
          <w:rFonts w:ascii="Arial" w:hAnsi="Arial" w:eastAsia="Arial"/>
          <w:b w:val="0"/>
          <w:i w:val="0"/>
          <w:color w:val="1B1E22"/>
          <w:sz w:val="21"/>
        </w:rPr>
        <w:t>Implementierte strukturierte Trainingsprozesse und Leistungskennzahlen und trug damit zu einer höheren operativen Effizienz bei.</w:t>
      </w:r>
    </w:p>
    <w:p>
      <w:pPr>
        <w:spacing w:before="200" w:after="120"/>
      </w:pPr>
      <w:r>
        <w:rPr>
          <w:rFonts w:ascii="Arial" w:hAnsi="Arial" w:eastAsia="Arial"/>
          <w:b/>
          <w:i w:val="0"/>
          <w:color w:val="1F5C4A"/>
          <w:sz w:val="23"/>
        </w:rPr>
        <w:t>KOMPETENZEN</w:t>
      </w:r>
    </w:p>
    <w:p>
      <w:pPr>
        <w:spacing w:after="100"/>
      </w:pPr>
      <w:r>
        <w:rPr>
          <w:rFonts w:ascii="Arial" w:hAnsi="Arial" w:eastAsia="Arial"/>
          <w:b/>
          <w:i w:val="0"/>
          <w:color w:val="1B1E22"/>
          <w:sz w:val="21"/>
        </w:rPr>
        <w:t xml:space="preserve">Produktstrategie: </w:t>
      </w:r>
      <w:r>
        <w:rPr>
          <w:rFonts w:ascii="Arial" w:hAnsi="Arial" w:eastAsia="Arial"/>
          <w:b w:val="0"/>
          <w:i w:val="0"/>
          <w:color w:val="1B1E22"/>
          <w:sz w:val="21"/>
        </w:rPr>
        <w:t>Roadmapping, Agile (Scrum), Stakeholder-Management, User Stories</w:t>
      </w:r>
    </w:p>
    <w:p>
      <w:pPr>
        <w:spacing w:after="100"/>
      </w:pPr>
      <w:r>
        <w:rPr>
          <w:rFonts w:ascii="Arial" w:hAnsi="Arial" w:eastAsia="Arial"/>
          <w:b/>
          <w:i w:val="0"/>
          <w:color w:val="1B1E22"/>
          <w:sz w:val="21"/>
        </w:rPr>
        <w:t xml:space="preserve">KI &amp; Technik: </w:t>
      </w:r>
      <w:r>
        <w:rPr>
          <w:rFonts w:ascii="Arial" w:hAnsi="Arial" w:eastAsia="Arial"/>
          <w:b w:val="0"/>
          <w:i w:val="0"/>
          <w:color w:val="1B1E22"/>
          <w:sz w:val="21"/>
        </w:rPr>
        <w:t>KI-Agenten, Automatisierung, LLM-Anwendungen, API-Integrationen, Umsatzsysteme, Workflow-Optimierung</w:t>
      </w:r>
    </w:p>
    <w:p>
      <w:pPr>
        <w:spacing w:after="100"/>
      </w:pPr>
      <w:r>
        <w:rPr>
          <w:rFonts w:ascii="Arial" w:hAnsi="Arial" w:eastAsia="Arial"/>
          <w:b/>
          <w:i w:val="0"/>
          <w:color w:val="1B1E22"/>
          <w:sz w:val="21"/>
        </w:rPr>
        <w:t xml:space="preserve">Tools: </w:t>
      </w:r>
      <w:r>
        <w:rPr>
          <w:rFonts w:ascii="Arial" w:hAnsi="Arial" w:eastAsia="Arial"/>
          <w:b w:val="0"/>
          <w:i w:val="0"/>
          <w:color w:val="1B1E22"/>
          <w:sz w:val="21"/>
        </w:rPr>
        <w:t>Jira, Confluence, Figma, Asana, ClickUp, Python (Grundkenntnisse)</w:t>
      </w:r>
    </w:p>
    <w:p>
      <w:pPr>
        <w:spacing w:before="200" w:after="120"/>
      </w:pPr>
      <w:r>
        <w:rPr>
          <w:rFonts w:ascii="Arial" w:hAnsi="Arial" w:eastAsia="Arial"/>
          <w:b/>
          <w:i w:val="0"/>
          <w:color w:val="1F5C4A"/>
          <w:sz w:val="23"/>
        </w:rPr>
        <w:t>SPRACHEN</w:t>
      </w:r>
    </w:p>
    <w:p>
      <w:pPr>
        <w:tabs>
          <w:tab w:pos="9216" w:val="right"/>
        </w:tabs>
        <w:spacing w:after="80"/>
      </w:pPr>
      <w:r>
        <w:rPr>
          <w:rFonts w:ascii="Arial" w:hAnsi="Arial" w:eastAsia="Arial"/>
          <w:b w:val="0"/>
          <w:i w:val="0"/>
          <w:color w:val="1B1E22"/>
          <w:sz w:val="21"/>
        </w:rPr>
        <w:t>Englisch</w:t>
      </w:r>
      <w:r>
        <w:rPr>
          <w:rFonts w:ascii="Arial" w:hAnsi="Arial" w:eastAsia="Arial"/>
          <w:b w:val="0"/>
          <w:i w:val="0"/>
          <w:color w:val="1B1E22"/>
          <w:sz w:val="21"/>
        </w:rPr>
        <w:tab/>
        <w:t>C1 (Fortgeschritten)</w:t>
      </w:r>
    </w:p>
    <w:p>
      <w:pPr>
        <w:tabs>
          <w:tab w:pos="9216" w:val="right"/>
        </w:tabs>
        <w:spacing w:after="80"/>
      </w:pPr>
      <w:r>
        <w:rPr>
          <w:rFonts w:ascii="Arial" w:hAnsi="Arial" w:eastAsia="Arial"/>
          <w:b w:val="0"/>
          <w:i w:val="0"/>
          <w:color w:val="1B1E22"/>
          <w:sz w:val="21"/>
        </w:rPr>
        <w:t>Deutsch</w:t>
      </w:r>
      <w:r>
        <w:rPr>
          <w:rFonts w:ascii="Arial" w:hAnsi="Arial" w:eastAsia="Arial"/>
          <w:b w:val="0"/>
          <w:i w:val="0"/>
          <w:color w:val="1B1E22"/>
          <w:sz w:val="21"/>
        </w:rPr>
        <w:tab/>
        <w:t>A2 (derzeit im Ausbau auf B1-Niveau)</w:t>
      </w:r>
    </w:p>
    <w:p>
      <w:pPr>
        <w:spacing w:before="200" w:after="120"/>
      </w:pPr>
      <w:r>
        <w:rPr>
          <w:rFonts w:ascii="Arial" w:hAnsi="Arial" w:eastAsia="Arial"/>
          <w:b/>
          <w:i w:val="0"/>
          <w:color w:val="1F5C4A"/>
          <w:sz w:val="23"/>
        </w:rPr>
        <w:t>AUSBILDUNG</w:t>
      </w:r>
    </w:p>
    <w:p>
      <w:pPr>
        <w:tabs>
          <w:tab w:pos="9216" w:val="right"/>
        </w:tabs>
        <w:spacing w:before="120" w:after="20"/>
      </w:pPr>
      <w:r>
        <w:rPr>
          <w:rFonts w:ascii="Arial" w:hAnsi="Arial" w:eastAsia="Arial"/>
          <w:b/>
          <w:i w:val="0"/>
          <w:color w:val="1B1E22"/>
          <w:sz w:val="21"/>
        </w:rPr>
        <w:t>Bachelorabschluss in Psychologie</w:t>
      </w:r>
      <w:r>
        <w:rPr>
          <w:rFonts w:ascii="Arial" w:hAnsi="Arial" w:eastAsia="Arial"/>
          <w:b w:val="0"/>
          <w:i w:val="0"/>
          <w:color w:val="1B1E22"/>
          <w:sz w:val="19"/>
        </w:rPr>
        <w:tab/>
        <w:t>Abgeschlossen (ZAB H++ Status – in Deutschland anerkannt)</w:t>
      </w:r>
    </w:p>
    <w:p>
      <w:pPr>
        <w:spacing w:after="80"/>
      </w:pPr>
      <w:r>
        <w:rPr>
          <w:rFonts w:ascii="Arial" w:hAnsi="Arial" w:eastAsia="Arial"/>
          <w:b w:val="0"/>
          <w:i/>
          <w:color w:val="1F5C4A"/>
          <w:sz w:val="20"/>
        </w:rPr>
        <w:t>Philippinen</w:t>
      </w:r>
    </w:p>
    <w:p>
      <w:pPr>
        <w:tabs>
          <w:tab w:pos="9216" w:val="right"/>
        </w:tabs>
        <w:spacing w:before="120" w:after="20"/>
      </w:pPr>
      <w:r>
        <w:rPr>
          <w:rFonts w:ascii="Arial" w:hAnsi="Arial" w:eastAsia="Arial"/>
          <w:b/>
          <w:i w:val="0"/>
          <w:color w:val="1B1E22"/>
          <w:sz w:val="21"/>
        </w:rPr>
        <w:t>Advanced Diploma in Leadership and Management</w:t>
      </w:r>
      <w:r>
        <w:rPr>
          <w:rFonts w:ascii="Arial" w:hAnsi="Arial" w:eastAsia="Arial"/>
          <w:b w:val="0"/>
          <w:i w:val="0"/>
          <w:color w:val="1B1E22"/>
          <w:sz w:val="19"/>
        </w:rPr>
        <w:tab/>
        <w:t>Abgeschlossen</w:t>
      </w:r>
    </w:p>
    <w:p>
      <w:pPr>
        <w:spacing w:after="80"/>
      </w:pPr>
      <w:r>
        <w:rPr>
          <w:rFonts w:ascii="Arial" w:hAnsi="Arial" w:eastAsia="Arial"/>
          <w:b w:val="0"/>
          <w:i/>
          <w:color w:val="1F5C4A"/>
          <w:sz w:val="20"/>
        </w:rPr>
        <w:t>Australien</w:t>
      </w:r>
    </w:p>
    <w:p>
      <w:pPr>
        <w:tabs>
          <w:tab w:pos="9216" w:val="right"/>
        </w:tabs>
        <w:spacing w:before="120" w:after="20"/>
      </w:pPr>
      <w:r>
        <w:rPr>
          <w:rFonts w:ascii="Arial" w:hAnsi="Arial" w:eastAsia="Arial"/>
          <w:b/>
          <w:i w:val="0"/>
          <w:color w:val="1B1E22"/>
          <w:sz w:val="21"/>
        </w:rPr>
        <w:t>Austauschstudienprogramm</w:t>
      </w:r>
      <w:r>
        <w:rPr>
          <w:rFonts w:ascii="Arial" w:hAnsi="Arial" w:eastAsia="Arial"/>
          <w:b w:val="0"/>
          <w:i w:val="0"/>
          <w:color w:val="1B1E22"/>
          <w:sz w:val="19"/>
        </w:rPr>
        <w:tab/>
        <w:t>Abgeschlossen</w:t>
      </w:r>
    </w:p>
    <w:p>
      <w:pPr>
        <w:spacing w:after="80"/>
      </w:pPr>
      <w:r>
        <w:rPr>
          <w:rFonts w:ascii="Arial" w:hAnsi="Arial" w:eastAsia="Arial"/>
          <w:b w:val="0"/>
          <w:i/>
          <w:color w:val="1F5C4A"/>
          <w:sz w:val="20"/>
        </w:rPr>
        <w:t>Japan</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