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rFonts w:ascii="Arial" w:hAnsi="Arial" w:eastAsia="Arial"/>
          <w:b/>
          <w:i w:val="0"/>
          <w:color w:val="1B1E22"/>
          <w:sz w:val="40"/>
        </w:rPr>
        <w:t>Anne Shanelle Llamido</w:t>
      </w:r>
    </w:p>
    <w:p>
      <w:pPr>
        <w:spacing w:after="80"/>
      </w:pPr>
      <w:r>
        <w:rPr>
          <w:rFonts w:ascii="Arial" w:hAnsi="Arial" w:eastAsia="Arial"/>
          <w:b w:val="0"/>
          <w:i/>
          <w:color w:val="1F5C4A"/>
          <w:sz w:val="24"/>
        </w:rPr>
        <w:t>Product Manager | Software &amp; AI Products</w:t>
      </w:r>
    </w:p>
    <w:p>
      <w:pPr>
        <w:spacing w:after="200"/>
      </w:pPr>
      <w:r>
        <w:rPr>
          <w:rFonts w:ascii="Arial" w:hAnsi="Arial" w:eastAsia="Arial"/>
          <w:b w:val="0"/>
          <w:i w:val="0"/>
          <w:color w:val="1B1E22"/>
          <w:sz w:val="20"/>
        </w:rPr>
        <w:t>Potsdam, Germany  |  shanllamido.work@gmail.com  |  +49 157 5585 2376  |  shanllamido.de</w:t>
      </w:r>
    </w:p>
    <w:p>
      <w:pPr>
        <w:pBdr>
          <w:bottom w:val="single" w:sz="6" w:space="1" w:color="1F5C4A"/>
        </w:pBdr>
        <w:spacing w:after="160"/>
      </w:pPr>
    </w:p>
    <w:p>
      <w:pPr>
        <w:spacing w:before="200" w:after="120"/>
      </w:pPr>
      <w:r>
        <w:rPr>
          <w:rFonts w:ascii="Arial" w:hAnsi="Arial" w:eastAsia="Arial"/>
          <w:b/>
          <w:i w:val="0"/>
          <w:color w:val="1F5C4A"/>
          <w:sz w:val="23"/>
        </w:rPr>
        <w:t>PROFESSIONAL SUMMARY</w:t>
      </w:r>
    </w:p>
    <w:p>
      <w:pPr>
        <w:spacing w:after="120"/>
      </w:pPr>
      <w:r>
        <w:rPr>
          <w:rFonts w:ascii="Arial" w:hAnsi="Arial" w:eastAsia="Arial"/>
          <w:b w:val="0"/>
          <w:i w:val="0"/>
          <w:color w:val="1B1E22"/>
          <w:sz w:val="21"/>
        </w:rPr>
        <w:t>Product Manager with 7+ years of experience across software and AI-driven products, automation, and operational platforms. Currently building AI agent and automation products at Solender AI. Proven track record of translating business requirements into scalable product solutions, leading cross-functional and engineering teams, and shipping features that improve efficiency and drive revenue. Experienced in international environments across Germany, Australia, and Singapore, with strong expertise in stakeholder management, agile delivery, and data-informed decision-making.</w:t>
      </w:r>
    </w:p>
    <w:p>
      <w:pPr>
        <w:spacing w:before="200" w:after="120"/>
      </w:pPr>
      <w:r>
        <w:rPr>
          <w:rFonts w:ascii="Arial" w:hAnsi="Arial" w:eastAsia="Arial"/>
          <w:b/>
          <w:i w:val="0"/>
          <w:color w:val="1F5C4A"/>
          <w:sz w:val="23"/>
        </w:rPr>
        <w:t>PROFESSIONAL EXPERIENCE</w:t>
      </w:r>
    </w:p>
    <w:p>
      <w:pPr>
        <w:tabs>
          <w:tab w:pos="9216" w:val="right"/>
        </w:tabs>
        <w:spacing w:before="160" w:after="20"/>
      </w:pPr>
      <w:r>
        <w:rPr>
          <w:rFonts w:ascii="Arial" w:hAnsi="Arial" w:eastAsia="Arial"/>
          <w:b/>
          <w:i w:val="0"/>
          <w:color w:val="1B1E22"/>
          <w:sz w:val="22"/>
        </w:rPr>
        <w:t>Product Manager, AI Products</w:t>
      </w:r>
      <w:r>
        <w:rPr>
          <w:rFonts w:ascii="Arial" w:hAnsi="Arial" w:eastAsia="Arial"/>
          <w:b w:val="0"/>
          <w:i w:val="0"/>
          <w:color w:val="1B1E22"/>
          <w:sz w:val="20"/>
        </w:rPr>
        <w:tab/>
        <w:t>April 2026 – Present</w:t>
      </w:r>
    </w:p>
    <w:p>
      <w:pPr>
        <w:spacing w:after="80"/>
      </w:pPr>
      <w:r>
        <w:rPr>
          <w:rFonts w:ascii="Arial" w:hAnsi="Arial" w:eastAsia="Arial"/>
          <w:b w:val="0"/>
          <w:i/>
          <w:color w:val="1F5C4A"/>
          <w:sz w:val="21"/>
        </w:rPr>
        <w:t>Solender AI — Remote</w:t>
      </w:r>
    </w:p>
    <w:p>
      <w:pPr>
        <w:pStyle w:val="ListBullet"/>
        <w:spacing w:after="60"/>
        <w:ind w:left="360"/>
      </w:pPr>
      <w:r>
        <w:rPr>
          <w:rFonts w:ascii="Arial" w:hAnsi="Arial" w:eastAsia="Arial"/>
          <w:b w:val="0"/>
          <w:i w:val="0"/>
          <w:color w:val="1B1E22"/>
          <w:sz w:val="21"/>
        </w:rPr>
        <w:t>Own the product roadmap for AI agents, automations, and revenue systems delivered to clients through Solender AI's fractional Chief AI Officer offering.</w:t>
      </w:r>
    </w:p>
    <w:p>
      <w:pPr>
        <w:pStyle w:val="ListBullet"/>
        <w:spacing w:after="60"/>
        <w:ind w:left="360"/>
      </w:pPr>
      <w:r>
        <w:rPr>
          <w:rFonts w:ascii="Arial" w:hAnsi="Arial" w:eastAsia="Arial"/>
          <w:b w:val="0"/>
          <w:i w:val="0"/>
          <w:color w:val="1B1E22"/>
          <w:sz w:val="21"/>
        </w:rPr>
        <w:t>Partner with engineering and design to translate client and business requirements into shipped AI agent and automation features.</w:t>
      </w:r>
    </w:p>
    <w:p>
      <w:pPr>
        <w:pStyle w:val="ListBullet"/>
        <w:spacing w:after="60"/>
        <w:ind w:left="360"/>
      </w:pPr>
      <w:r>
        <w:rPr>
          <w:rFonts w:ascii="Arial" w:hAnsi="Arial" w:eastAsia="Arial"/>
          <w:b w:val="0"/>
          <w:i w:val="0"/>
          <w:color w:val="1B1E22"/>
          <w:sz w:val="21"/>
        </w:rPr>
        <w:t>Define product requirements and prioritize the roadmap across multiple client-facing AI initiatives.</w:t>
      </w:r>
    </w:p>
    <w:p>
      <w:pPr>
        <w:pStyle w:val="ListBullet"/>
        <w:spacing w:after="60"/>
        <w:ind w:left="360"/>
      </w:pPr>
      <w:r>
        <w:rPr>
          <w:rFonts w:ascii="Arial" w:hAnsi="Arial" w:eastAsia="Arial"/>
          <w:b w:val="0"/>
          <w:i w:val="0"/>
          <w:color w:val="1B1E22"/>
          <w:sz w:val="21"/>
        </w:rPr>
        <w:t>Support fractional Chief AI Officer engagements by helping shape AI product strategy and direction for client businesses.</w:t>
      </w:r>
    </w:p>
    <w:p>
      <w:pPr>
        <w:tabs>
          <w:tab w:pos="9216" w:val="right"/>
        </w:tabs>
        <w:spacing w:before="160" w:after="20"/>
      </w:pPr>
      <w:r>
        <w:rPr>
          <w:rFonts w:ascii="Arial" w:hAnsi="Arial" w:eastAsia="Arial"/>
          <w:b/>
          <w:i w:val="0"/>
          <w:color w:val="1B1E22"/>
          <w:sz w:val="22"/>
        </w:rPr>
        <w:t>Product Manager</w:t>
      </w:r>
      <w:r>
        <w:rPr>
          <w:rFonts w:ascii="Arial" w:hAnsi="Arial" w:eastAsia="Arial"/>
          <w:b w:val="0"/>
          <w:i w:val="0"/>
          <w:color w:val="1B1E22"/>
          <w:sz w:val="20"/>
        </w:rPr>
        <w:tab/>
        <w:t>June 2024 – February 2026</w:t>
      </w:r>
    </w:p>
    <w:p>
      <w:pPr>
        <w:spacing w:after="80"/>
      </w:pPr>
      <w:r>
        <w:rPr>
          <w:rFonts w:ascii="Arial" w:hAnsi="Arial" w:eastAsia="Arial"/>
          <w:b w:val="0"/>
          <w:i/>
          <w:color w:val="1F5C4A"/>
          <w:sz w:val="21"/>
        </w:rPr>
        <w:t>HR.com — Remote (Canada-based company)</w:t>
      </w:r>
    </w:p>
    <w:p>
      <w:pPr>
        <w:pStyle w:val="ListBullet"/>
        <w:spacing w:after="60"/>
        <w:ind w:left="360"/>
      </w:pPr>
      <w:r>
        <w:rPr>
          <w:rFonts w:ascii="Arial" w:hAnsi="Arial" w:eastAsia="Arial"/>
          <w:b w:val="0"/>
          <w:i w:val="0"/>
          <w:color w:val="1B1E22"/>
          <w:sz w:val="21"/>
        </w:rPr>
        <w:t>Led the development of AI-assisted tools for research and content workflows, improving production efficiency and reducing manual workload.</w:t>
      </w:r>
    </w:p>
    <w:p>
      <w:pPr>
        <w:pStyle w:val="ListBullet"/>
        <w:spacing w:after="60"/>
        <w:ind w:left="360"/>
      </w:pPr>
      <w:r>
        <w:rPr>
          <w:rFonts w:ascii="Arial" w:hAnsi="Arial" w:eastAsia="Arial"/>
          <w:b w:val="0"/>
          <w:i w:val="0"/>
          <w:color w:val="1B1E22"/>
          <w:sz w:val="21"/>
        </w:rPr>
        <w:t>Defined product requirements and coordinated with engineering and marketing teams to deliver scalable automation solutions aligned with business objectives.</w:t>
      </w:r>
    </w:p>
    <w:p>
      <w:pPr>
        <w:pStyle w:val="ListBullet"/>
        <w:spacing w:after="60"/>
        <w:ind w:left="360"/>
      </w:pPr>
      <w:r>
        <w:rPr>
          <w:rFonts w:ascii="Arial" w:hAnsi="Arial" w:eastAsia="Arial"/>
          <w:b w:val="0"/>
          <w:i w:val="0"/>
          <w:color w:val="1B1E22"/>
          <w:sz w:val="21"/>
        </w:rPr>
        <w:t>Managed stakeholders across departments, ensuring alignment between product roadmap, delivery timelines, and customer needs.</w:t>
      </w:r>
    </w:p>
    <w:p>
      <w:pPr>
        <w:pStyle w:val="ListBullet"/>
        <w:spacing w:after="60"/>
        <w:ind w:left="360"/>
      </w:pPr>
      <w:r>
        <w:rPr>
          <w:rFonts w:ascii="Arial" w:hAnsi="Arial" w:eastAsia="Arial"/>
          <w:b w:val="0"/>
          <w:i w:val="0"/>
          <w:color w:val="1B1E22"/>
          <w:sz w:val="21"/>
        </w:rPr>
        <w:t>Contributed to scaling internal tools used across multiple research and content teams.</w:t>
      </w:r>
    </w:p>
    <w:p>
      <w:pPr>
        <w:tabs>
          <w:tab w:pos="9216" w:val="right"/>
        </w:tabs>
        <w:spacing w:before="160" w:after="20"/>
      </w:pPr>
      <w:r>
        <w:rPr>
          <w:rFonts w:ascii="Arial" w:hAnsi="Arial" w:eastAsia="Arial"/>
          <w:b/>
          <w:i w:val="0"/>
          <w:color w:val="1B1E22"/>
          <w:sz w:val="22"/>
        </w:rPr>
        <w:t>Project Manager</w:t>
      </w:r>
      <w:r>
        <w:rPr>
          <w:rFonts w:ascii="Arial" w:hAnsi="Arial" w:eastAsia="Arial"/>
          <w:b w:val="0"/>
          <w:i w:val="0"/>
          <w:color w:val="1B1E22"/>
          <w:sz w:val="20"/>
        </w:rPr>
        <w:tab/>
        <w:t>January 2023 – August 2025</w:t>
      </w:r>
    </w:p>
    <w:p>
      <w:pPr>
        <w:spacing w:after="80"/>
      </w:pPr>
      <w:r>
        <w:rPr>
          <w:rFonts w:ascii="Arial" w:hAnsi="Arial" w:eastAsia="Arial"/>
          <w:b w:val="0"/>
          <w:i/>
          <w:color w:val="1F5C4A"/>
          <w:sz w:val="21"/>
        </w:rPr>
        <w:t>Advanced Human Technologies — Remote (Australia-based company)</w:t>
      </w:r>
    </w:p>
    <w:p>
      <w:pPr>
        <w:pStyle w:val="ListBullet"/>
        <w:spacing w:after="60"/>
        <w:ind w:left="360"/>
      </w:pPr>
      <w:r>
        <w:rPr>
          <w:rFonts w:ascii="Arial" w:hAnsi="Arial" w:eastAsia="Arial"/>
          <w:b w:val="0"/>
          <w:i w:val="0"/>
          <w:color w:val="1B1E22"/>
          <w:sz w:val="21"/>
        </w:rPr>
        <w:t>Managed end-to-end delivery of AI and research-driven initiatives, ensuring timely execution and alignment with stakeholder expectations.</w:t>
      </w:r>
    </w:p>
    <w:p>
      <w:pPr>
        <w:pStyle w:val="ListBullet"/>
        <w:spacing w:after="60"/>
        <w:ind w:left="360"/>
      </w:pPr>
      <w:r>
        <w:rPr>
          <w:rFonts w:ascii="Arial" w:hAnsi="Arial" w:eastAsia="Arial"/>
          <w:b w:val="0"/>
          <w:i w:val="0"/>
          <w:color w:val="1B1E22"/>
          <w:sz w:val="21"/>
        </w:rPr>
        <w:t>Translated business requirements into structured tasks and priorities for technical teams, improving collaboration and delivery efficiency.</w:t>
      </w:r>
    </w:p>
    <w:p>
      <w:pPr>
        <w:pStyle w:val="ListBullet"/>
        <w:spacing w:after="60"/>
        <w:ind w:left="360"/>
      </w:pPr>
      <w:r>
        <w:rPr>
          <w:rFonts w:ascii="Arial" w:hAnsi="Arial" w:eastAsia="Arial"/>
          <w:b w:val="0"/>
          <w:i w:val="0"/>
          <w:color w:val="1B1E22"/>
          <w:sz w:val="21"/>
        </w:rPr>
        <w:t>Optimized internal workflows through process improvements and automation, reducing manual coordination efforts.</w:t>
      </w:r>
    </w:p>
    <w:p>
      <w:pPr>
        <w:tabs>
          <w:tab w:pos="9216" w:val="right"/>
        </w:tabs>
        <w:spacing w:before="160" w:after="20"/>
      </w:pPr>
      <w:r>
        <w:rPr>
          <w:rFonts w:ascii="Arial" w:hAnsi="Arial" w:eastAsia="Arial"/>
          <w:b/>
          <w:i w:val="0"/>
          <w:color w:val="1B1E22"/>
          <w:sz w:val="22"/>
        </w:rPr>
        <w:t>Chief Operating Officer (COO)</w:t>
      </w:r>
      <w:r>
        <w:rPr>
          <w:rFonts w:ascii="Arial" w:hAnsi="Arial" w:eastAsia="Arial"/>
          <w:b w:val="0"/>
          <w:i w:val="0"/>
          <w:color w:val="1B1E22"/>
          <w:sz w:val="20"/>
        </w:rPr>
        <w:tab/>
        <w:t>September 2019 – November 2022</w:t>
      </w:r>
    </w:p>
    <w:p>
      <w:pPr>
        <w:spacing w:after="80"/>
      </w:pPr>
      <w:r>
        <w:rPr>
          <w:rFonts w:ascii="Arial" w:hAnsi="Arial" w:eastAsia="Arial"/>
          <w:b w:val="0"/>
          <w:i/>
          <w:color w:val="1F5C4A"/>
          <w:sz w:val="21"/>
        </w:rPr>
        <w:t>Authority Titans — Remote</w:t>
      </w:r>
    </w:p>
    <w:p>
      <w:pPr>
        <w:pStyle w:val="ListBullet"/>
        <w:spacing w:after="60"/>
        <w:ind w:left="360"/>
      </w:pPr>
      <w:r>
        <w:rPr>
          <w:rFonts w:ascii="Arial" w:hAnsi="Arial" w:eastAsia="Arial"/>
          <w:b w:val="0"/>
          <w:i w:val="0"/>
          <w:color w:val="1B1E22"/>
          <w:sz w:val="21"/>
        </w:rPr>
        <w:t>Led operations and business strategy, overseeing multiple departments including sales, fulfillment, and client success.</w:t>
      </w:r>
    </w:p>
    <w:p>
      <w:pPr>
        <w:pStyle w:val="ListBullet"/>
        <w:spacing w:after="60"/>
        <w:ind w:left="360"/>
      </w:pPr>
      <w:r>
        <w:rPr>
          <w:rFonts w:ascii="Arial" w:hAnsi="Arial" w:eastAsia="Arial"/>
          <w:b w:val="0"/>
          <w:i w:val="0"/>
          <w:color w:val="1B1E22"/>
          <w:sz w:val="21"/>
        </w:rPr>
        <w:t>Designed and implemented scalable systems and processes to support company growth and operational efficiency.</w:t>
      </w:r>
    </w:p>
    <w:p>
      <w:pPr>
        <w:pStyle w:val="ListBullet"/>
        <w:spacing w:after="60"/>
        <w:ind w:left="360"/>
      </w:pPr>
      <w:r>
        <w:rPr>
          <w:rFonts w:ascii="Arial" w:hAnsi="Arial" w:eastAsia="Arial"/>
          <w:b w:val="0"/>
          <w:i w:val="0"/>
          <w:color w:val="1B1E22"/>
          <w:sz w:val="21"/>
        </w:rPr>
        <w:t>Managed cross-functional teams and improved performance through workflow optimization and automation initiatives.</w:t>
      </w:r>
    </w:p>
    <w:p>
      <w:pPr>
        <w:tabs>
          <w:tab w:pos="9216" w:val="right"/>
        </w:tabs>
        <w:spacing w:before="160" w:after="20"/>
      </w:pPr>
      <w:r>
        <w:rPr>
          <w:rFonts w:ascii="Arial" w:hAnsi="Arial" w:eastAsia="Arial"/>
          <w:b/>
          <w:i w:val="0"/>
          <w:color w:val="1B1E22"/>
          <w:sz w:val="22"/>
        </w:rPr>
        <w:t>Operations Trainer</w:t>
      </w:r>
      <w:r>
        <w:rPr>
          <w:rFonts w:ascii="Arial" w:hAnsi="Arial" w:eastAsia="Arial"/>
          <w:b w:val="0"/>
          <w:i w:val="0"/>
          <w:color w:val="1B1E22"/>
          <w:sz w:val="20"/>
        </w:rPr>
        <w:tab/>
        <w:t>February 2017 – February 2019</w:t>
      </w:r>
    </w:p>
    <w:p>
      <w:pPr>
        <w:spacing w:after="80"/>
      </w:pPr>
      <w:r>
        <w:rPr>
          <w:rFonts w:ascii="Arial" w:hAnsi="Arial" w:eastAsia="Arial"/>
          <w:b w:val="0"/>
          <w:i/>
          <w:color w:val="1F5C4A"/>
          <w:sz w:val="21"/>
        </w:rPr>
        <w:t>Sykes — Cebu City, Philippines</w:t>
      </w:r>
    </w:p>
    <w:p>
      <w:pPr>
        <w:pStyle w:val="ListBullet"/>
        <w:spacing w:after="60"/>
        <w:ind w:left="360"/>
      </w:pPr>
      <w:r>
        <w:rPr>
          <w:rFonts w:ascii="Arial" w:hAnsi="Arial" w:eastAsia="Arial"/>
          <w:b w:val="0"/>
          <w:i w:val="0"/>
          <w:color w:val="1B1E22"/>
          <w:sz w:val="21"/>
        </w:rPr>
        <w:t>Designed and delivered training programs aligned with operational goals, improving team performance and onboarding efficiency.</w:t>
      </w:r>
    </w:p>
    <w:p>
      <w:pPr>
        <w:pStyle w:val="ListBullet"/>
        <w:spacing w:after="60"/>
        <w:ind w:left="360"/>
      </w:pPr>
      <w:r>
        <w:rPr>
          <w:rFonts w:ascii="Arial" w:hAnsi="Arial" w:eastAsia="Arial"/>
          <w:b w:val="0"/>
          <w:i w:val="0"/>
          <w:color w:val="1B1E22"/>
          <w:sz w:val="21"/>
        </w:rPr>
        <w:t>Collaborated with management to evaluate training effectiveness and continuously improve learning strategies.</w:t>
      </w:r>
    </w:p>
    <w:p>
      <w:pPr>
        <w:pStyle w:val="ListBullet"/>
        <w:spacing w:after="60"/>
        <w:ind w:left="360"/>
      </w:pPr>
      <w:r>
        <w:rPr>
          <w:rFonts w:ascii="Arial" w:hAnsi="Arial" w:eastAsia="Arial"/>
          <w:b w:val="0"/>
          <w:i w:val="0"/>
          <w:color w:val="1B1E22"/>
          <w:sz w:val="21"/>
        </w:rPr>
        <w:t>Implemented structured training processes and performance tracking, contributing to improved operational efficiency.</w:t>
      </w:r>
    </w:p>
    <w:p>
      <w:pPr>
        <w:spacing w:before="200" w:after="120"/>
      </w:pPr>
      <w:r>
        <w:rPr>
          <w:rFonts w:ascii="Arial" w:hAnsi="Arial" w:eastAsia="Arial"/>
          <w:b/>
          <w:i w:val="0"/>
          <w:color w:val="1F5C4A"/>
          <w:sz w:val="23"/>
        </w:rPr>
        <w:t>SKILLS</w:t>
      </w:r>
    </w:p>
    <w:p>
      <w:pPr>
        <w:spacing w:after="100"/>
      </w:pPr>
      <w:r>
        <w:rPr>
          <w:rFonts w:ascii="Arial" w:hAnsi="Arial" w:eastAsia="Arial"/>
          <w:b/>
          <w:i w:val="0"/>
          <w:color w:val="1B1E22"/>
          <w:sz w:val="21"/>
        </w:rPr>
        <w:t xml:space="preserve">Product Strategy: </w:t>
      </w:r>
      <w:r>
        <w:rPr>
          <w:rFonts w:ascii="Arial" w:hAnsi="Arial" w:eastAsia="Arial"/>
          <w:b w:val="0"/>
          <w:i w:val="0"/>
          <w:color w:val="1B1E22"/>
          <w:sz w:val="21"/>
        </w:rPr>
        <w:t>Roadmapping, Agile (Scrum), Stakeholder Management, User Stories</w:t>
      </w:r>
    </w:p>
    <w:p>
      <w:pPr>
        <w:spacing w:after="100"/>
      </w:pPr>
      <w:r>
        <w:rPr>
          <w:rFonts w:ascii="Arial" w:hAnsi="Arial" w:eastAsia="Arial"/>
          <w:b/>
          <w:i w:val="0"/>
          <w:color w:val="1B1E22"/>
          <w:sz w:val="21"/>
        </w:rPr>
        <w:t xml:space="preserve">AI &amp; Technical: </w:t>
      </w:r>
      <w:r>
        <w:rPr>
          <w:rFonts w:ascii="Arial" w:hAnsi="Arial" w:eastAsia="Arial"/>
          <w:b w:val="0"/>
          <w:i w:val="0"/>
          <w:color w:val="1B1E22"/>
          <w:sz w:val="21"/>
        </w:rPr>
        <w:t>AI Agents, Automation, LLM Applications, API Integration, Revenue Systems, Workflow Optimization</w:t>
      </w:r>
    </w:p>
    <w:p>
      <w:pPr>
        <w:spacing w:after="100"/>
      </w:pPr>
      <w:r>
        <w:rPr>
          <w:rFonts w:ascii="Arial" w:hAnsi="Arial" w:eastAsia="Arial"/>
          <w:b/>
          <w:i w:val="0"/>
          <w:color w:val="1B1E22"/>
          <w:sz w:val="21"/>
        </w:rPr>
        <w:t xml:space="preserve">Tools: </w:t>
      </w:r>
      <w:r>
        <w:rPr>
          <w:rFonts w:ascii="Arial" w:hAnsi="Arial" w:eastAsia="Arial"/>
          <w:b w:val="0"/>
          <w:i w:val="0"/>
          <w:color w:val="1B1E22"/>
          <w:sz w:val="21"/>
        </w:rPr>
        <w:t>Jira, Confluence, Figma, Asana, ClickUp, Python (Basic)</w:t>
      </w:r>
    </w:p>
    <w:p>
      <w:pPr>
        <w:spacing w:before="200" w:after="120"/>
      </w:pPr>
      <w:r>
        <w:rPr>
          <w:rFonts w:ascii="Arial" w:hAnsi="Arial" w:eastAsia="Arial"/>
          <w:b/>
          <w:i w:val="0"/>
          <w:color w:val="1F5C4A"/>
          <w:sz w:val="23"/>
        </w:rPr>
        <w:t>LANGUAGES</w:t>
      </w:r>
    </w:p>
    <w:p>
      <w:pPr>
        <w:tabs>
          <w:tab w:pos="9216" w:val="right"/>
        </w:tabs>
        <w:spacing w:after="80"/>
      </w:pPr>
      <w:r>
        <w:rPr>
          <w:rFonts w:ascii="Arial" w:hAnsi="Arial" w:eastAsia="Arial"/>
          <w:b w:val="0"/>
          <w:i w:val="0"/>
          <w:color w:val="1B1E22"/>
          <w:sz w:val="21"/>
        </w:rPr>
        <w:t>English</w:t>
      </w:r>
      <w:r>
        <w:rPr>
          <w:rFonts w:ascii="Arial" w:hAnsi="Arial" w:eastAsia="Arial"/>
          <w:b w:val="0"/>
          <w:i w:val="0"/>
          <w:color w:val="1B1E22"/>
          <w:sz w:val="21"/>
        </w:rPr>
        <w:tab/>
        <w:t>C1 (Advanced)</w:t>
      </w:r>
    </w:p>
    <w:p>
      <w:pPr>
        <w:tabs>
          <w:tab w:pos="9216" w:val="right"/>
        </w:tabs>
        <w:spacing w:after="80"/>
      </w:pPr>
      <w:r>
        <w:rPr>
          <w:rFonts w:ascii="Arial" w:hAnsi="Arial" w:eastAsia="Arial"/>
          <w:b w:val="0"/>
          <w:i w:val="0"/>
          <w:color w:val="1B1E22"/>
          <w:sz w:val="21"/>
        </w:rPr>
        <w:t>German</w:t>
      </w:r>
      <w:r>
        <w:rPr>
          <w:rFonts w:ascii="Arial" w:hAnsi="Arial" w:eastAsia="Arial"/>
          <w:b w:val="0"/>
          <w:i w:val="0"/>
          <w:color w:val="1B1E22"/>
          <w:sz w:val="21"/>
        </w:rPr>
        <w:tab/>
        <w:t>A2 (Currently improving towards B1)</w:t>
      </w:r>
    </w:p>
    <w:p>
      <w:pPr>
        <w:spacing w:before="200" w:after="120"/>
      </w:pPr>
      <w:r>
        <w:rPr>
          <w:rFonts w:ascii="Arial" w:hAnsi="Arial" w:eastAsia="Arial"/>
          <w:b/>
          <w:i w:val="0"/>
          <w:color w:val="1F5C4A"/>
          <w:sz w:val="23"/>
        </w:rPr>
        <w:t>EDUCATION</w:t>
      </w:r>
    </w:p>
    <w:p>
      <w:pPr>
        <w:tabs>
          <w:tab w:pos="9216" w:val="right"/>
        </w:tabs>
        <w:spacing w:before="120" w:after="20"/>
      </w:pPr>
      <w:r>
        <w:rPr>
          <w:rFonts w:ascii="Arial" w:hAnsi="Arial" w:eastAsia="Arial"/>
          <w:b/>
          <w:i w:val="0"/>
          <w:color w:val="1B1E22"/>
          <w:sz w:val="21"/>
        </w:rPr>
        <w:t>Bachelor's Degree in Psychology</w:t>
      </w:r>
      <w:r>
        <w:rPr>
          <w:rFonts w:ascii="Arial" w:hAnsi="Arial" w:eastAsia="Arial"/>
          <w:b w:val="0"/>
          <w:i w:val="0"/>
          <w:color w:val="1B1E22"/>
          <w:sz w:val="19"/>
        </w:rPr>
        <w:tab/>
        <w:t>Completed (ZAB H++ Status – Recognized in Germany)</w:t>
      </w:r>
    </w:p>
    <w:p>
      <w:pPr>
        <w:spacing w:after="80"/>
      </w:pPr>
      <w:r>
        <w:rPr>
          <w:rFonts w:ascii="Arial" w:hAnsi="Arial" w:eastAsia="Arial"/>
          <w:b w:val="0"/>
          <w:i/>
          <w:color w:val="1F5C4A"/>
          <w:sz w:val="20"/>
        </w:rPr>
        <w:t>Philippines</w:t>
      </w:r>
    </w:p>
    <w:p>
      <w:pPr>
        <w:tabs>
          <w:tab w:pos="9216" w:val="right"/>
        </w:tabs>
        <w:spacing w:before="120" w:after="20"/>
      </w:pPr>
      <w:r>
        <w:rPr>
          <w:rFonts w:ascii="Arial" w:hAnsi="Arial" w:eastAsia="Arial"/>
          <w:b/>
          <w:i w:val="0"/>
          <w:color w:val="1B1E22"/>
          <w:sz w:val="21"/>
        </w:rPr>
        <w:t>Advanced Diploma in Leadership and Management</w:t>
      </w:r>
      <w:r>
        <w:rPr>
          <w:rFonts w:ascii="Arial" w:hAnsi="Arial" w:eastAsia="Arial"/>
          <w:b w:val="0"/>
          <w:i w:val="0"/>
          <w:color w:val="1B1E22"/>
          <w:sz w:val="19"/>
        </w:rPr>
        <w:tab/>
        <w:t>Completed</w:t>
      </w:r>
    </w:p>
    <w:p>
      <w:pPr>
        <w:spacing w:after="80"/>
      </w:pPr>
      <w:r>
        <w:rPr>
          <w:rFonts w:ascii="Arial" w:hAnsi="Arial" w:eastAsia="Arial"/>
          <w:b w:val="0"/>
          <w:i/>
          <w:color w:val="1F5C4A"/>
          <w:sz w:val="20"/>
        </w:rPr>
        <w:t>Australia</w:t>
      </w:r>
    </w:p>
    <w:p>
      <w:pPr>
        <w:tabs>
          <w:tab w:pos="9216" w:val="right"/>
        </w:tabs>
        <w:spacing w:before="120" w:after="20"/>
      </w:pPr>
      <w:r>
        <w:rPr>
          <w:rFonts w:ascii="Arial" w:hAnsi="Arial" w:eastAsia="Arial"/>
          <w:b/>
          <w:i w:val="0"/>
          <w:color w:val="1B1E22"/>
          <w:sz w:val="21"/>
        </w:rPr>
        <w:t>Exchange Student Program</w:t>
      </w:r>
      <w:r>
        <w:rPr>
          <w:rFonts w:ascii="Arial" w:hAnsi="Arial" w:eastAsia="Arial"/>
          <w:b w:val="0"/>
          <w:i w:val="0"/>
          <w:color w:val="1B1E22"/>
          <w:sz w:val="19"/>
        </w:rPr>
        <w:tab/>
        <w:t>Completed</w:t>
      </w:r>
    </w:p>
    <w:p>
      <w:pPr>
        <w:spacing w:after="80"/>
      </w:pPr>
      <w:r>
        <w:rPr>
          <w:rFonts w:ascii="Arial" w:hAnsi="Arial" w:eastAsia="Arial"/>
          <w:b w:val="0"/>
          <w:i/>
          <w:color w:val="1F5C4A"/>
          <w:sz w:val="20"/>
        </w:rPr>
        <w:t>Japan</w:t>
      </w:r>
    </w:p>
    <w:sectPr w:rsidR="00FC693F" w:rsidRPr="0006063C" w:rsidSect="00034616">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pPr>
    <w:rPr>
      <w:rFonts w:ascii="Arial" w:hAnsi="Arial" w:eastAsia="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